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428B" w14:textId="222FE6B2" w:rsidR="00077A25" w:rsidRDefault="0098286D">
      <w:pPr>
        <w:rPr>
          <w:b/>
          <w:bCs/>
          <w:lang w:val="en-CA"/>
        </w:rPr>
      </w:pPr>
      <w:r>
        <w:rPr>
          <w:b/>
          <w:bCs/>
          <w:lang w:val="en-CA"/>
        </w:rPr>
        <w:t>16lo18b_</w:t>
      </w:r>
      <w:r w:rsidR="0034262E" w:rsidRPr="0034262E">
        <w:rPr>
          <w:b/>
          <w:bCs/>
          <w:lang w:val="en-CA"/>
        </w:rPr>
        <w:t>1</w:t>
      </w:r>
      <w:r>
        <w:rPr>
          <w:b/>
          <w:bCs/>
          <w:lang w:val="en-CA"/>
        </w:rPr>
        <w:t>8</w:t>
      </w:r>
      <w:r w:rsidR="00077A25">
        <w:rPr>
          <w:b/>
          <w:bCs/>
          <w:lang w:val="en-CA"/>
        </w:rPr>
        <w:t>lo</w:t>
      </w:r>
      <w:r>
        <w:rPr>
          <w:b/>
          <w:bCs/>
          <w:lang w:val="en-CA"/>
        </w:rPr>
        <w:t>5</w:t>
      </w:r>
      <w:r w:rsidR="0034262E" w:rsidRPr="0034262E">
        <w:rPr>
          <w:b/>
          <w:bCs/>
          <w:lang w:val="en-CA"/>
        </w:rPr>
        <w:t xml:space="preserve"> Caption</w:t>
      </w:r>
      <w:r w:rsidR="00077A25">
        <w:rPr>
          <w:b/>
          <w:bCs/>
          <w:lang w:val="en-CA"/>
        </w:rPr>
        <w:t>s</w:t>
      </w:r>
    </w:p>
    <w:p w14:paraId="02DE372C" w14:textId="77777777" w:rsidR="00077A25" w:rsidRDefault="00077A25">
      <w:pPr>
        <w:rPr>
          <w:b/>
          <w:bCs/>
          <w:lang w:val="en-CA"/>
        </w:rPr>
      </w:pPr>
    </w:p>
    <w:p w14:paraId="688F9CE7" w14:textId="566B77C7" w:rsidR="001622DF" w:rsidRDefault="001622DF" w:rsidP="001622DF">
      <w:pPr>
        <w:rPr>
          <w:b/>
          <w:bCs/>
          <w:lang w:val="en-CA"/>
        </w:rPr>
      </w:pPr>
      <w:r w:rsidRPr="0034262E">
        <w:rPr>
          <w:b/>
          <w:bCs/>
          <w:lang w:val="en-CA"/>
        </w:rPr>
        <w:t>1</w:t>
      </w:r>
      <w:r w:rsidR="0098286D">
        <w:rPr>
          <w:b/>
          <w:bCs/>
          <w:lang w:val="en-CA"/>
        </w:rPr>
        <w:t>8</w:t>
      </w:r>
      <w:r>
        <w:rPr>
          <w:b/>
          <w:bCs/>
          <w:lang w:val="en-CA"/>
        </w:rPr>
        <w:t>lo</w:t>
      </w:r>
      <w:r w:rsidR="0098286D">
        <w:rPr>
          <w:b/>
          <w:bCs/>
          <w:lang w:val="en-CA"/>
        </w:rPr>
        <w:t>5</w:t>
      </w:r>
      <w:r>
        <w:rPr>
          <w:b/>
          <w:bCs/>
          <w:lang w:val="en-CA"/>
        </w:rPr>
        <w:t>b-1</w:t>
      </w:r>
    </w:p>
    <w:p w14:paraId="68834626" w14:textId="12A8B7F5" w:rsidR="001622DF" w:rsidRPr="001622DF" w:rsidRDefault="0098286D" w:rsidP="001622DF">
      <w:pPr>
        <w:rPr>
          <w:lang w:val="en-CA"/>
        </w:rPr>
      </w:pPr>
      <w:r>
        <w:rPr>
          <w:lang w:val="en-CA"/>
        </w:rPr>
        <w:t>Hummock-like ridge (right) underlain by Stuhini and Laberge group rocks is separated from the Boundary Ranges metamorphic suite (at left) by the Llewellyn fault, which occurs in the treed valley between the bedrock exposures. Two samples (16lo18b and 18lo5b) were collected from a deformed rhyolitic unit on the ridge and yield Early Cretaceous (ca. 120 and 110 Ma) U-Pb zircon ages. View is northwest.</w:t>
      </w:r>
    </w:p>
    <w:p w14:paraId="30A8FADA" w14:textId="77777777" w:rsidR="001622DF" w:rsidRDefault="001622DF">
      <w:pPr>
        <w:rPr>
          <w:b/>
          <w:bCs/>
          <w:lang w:val="en-CA"/>
        </w:rPr>
      </w:pPr>
    </w:p>
    <w:p w14:paraId="4C3C7DA9" w14:textId="00F5CDFA" w:rsidR="001622DF" w:rsidRDefault="0098286D" w:rsidP="001622DF">
      <w:pPr>
        <w:rPr>
          <w:b/>
          <w:bCs/>
          <w:lang w:val="en-CA"/>
        </w:rPr>
      </w:pPr>
      <w:r w:rsidRPr="0034262E">
        <w:rPr>
          <w:b/>
          <w:bCs/>
          <w:lang w:val="en-CA"/>
        </w:rPr>
        <w:t>1</w:t>
      </w:r>
      <w:r>
        <w:rPr>
          <w:b/>
          <w:bCs/>
          <w:lang w:val="en-CA"/>
        </w:rPr>
        <w:t>8lo5b-</w:t>
      </w:r>
      <w:r w:rsidR="001622DF">
        <w:rPr>
          <w:b/>
          <w:bCs/>
          <w:lang w:val="en-CA"/>
        </w:rPr>
        <w:t>2</w:t>
      </w:r>
    </w:p>
    <w:p w14:paraId="18D28C9A" w14:textId="5FD6B128" w:rsidR="00077A25" w:rsidRDefault="0098286D">
      <w:pPr>
        <w:rPr>
          <w:b/>
          <w:bCs/>
          <w:lang w:val="en-CA"/>
        </w:rPr>
      </w:pPr>
      <w:r>
        <w:rPr>
          <w:lang w:val="en-CA"/>
        </w:rPr>
        <w:t xml:space="preserve">Deformed chalky white rhyolite with carbonate alteration.  </w:t>
      </w:r>
    </w:p>
    <w:p w14:paraId="370E4813" w14:textId="2F9C9692" w:rsidR="009B40AD" w:rsidRPr="009B40AD" w:rsidRDefault="009B40AD">
      <w:pPr>
        <w:rPr>
          <w:lang w:val="en-CA"/>
        </w:rPr>
      </w:pPr>
      <w:r>
        <w:rPr>
          <w:color w:val="000000" w:themeColor="text1"/>
        </w:rPr>
        <w:t xml:space="preserve"> </w:t>
      </w:r>
    </w:p>
    <w:sectPr w:rsidR="009B40AD" w:rsidRPr="009B40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E"/>
    <w:rsid w:val="00020824"/>
    <w:rsid w:val="00077A25"/>
    <w:rsid w:val="00131D0B"/>
    <w:rsid w:val="00142596"/>
    <w:rsid w:val="001622DF"/>
    <w:rsid w:val="00270672"/>
    <w:rsid w:val="00276177"/>
    <w:rsid w:val="0034262E"/>
    <w:rsid w:val="003B248C"/>
    <w:rsid w:val="00444AA8"/>
    <w:rsid w:val="00773F50"/>
    <w:rsid w:val="0098286D"/>
    <w:rsid w:val="009B40AD"/>
    <w:rsid w:val="00A77E19"/>
    <w:rsid w:val="00AF7043"/>
    <w:rsid w:val="00B307FF"/>
    <w:rsid w:val="00B65802"/>
    <w:rsid w:val="00CB4597"/>
    <w:rsid w:val="00CE72FE"/>
    <w:rsid w:val="00D21FAC"/>
    <w:rsid w:val="00DF4CC1"/>
    <w:rsid w:val="00E77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56842"/>
  <w15:chartTrackingRefBased/>
  <w15:docId w15:val="{5C740A34-4336-47F0-ABA6-7AD85046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26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26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262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262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4262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4262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262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262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262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6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6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62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262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4262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426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26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26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26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2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62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6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26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262E"/>
    <w:rPr>
      <w:i/>
      <w:iCs/>
      <w:color w:val="404040" w:themeColor="text1" w:themeTint="BF"/>
    </w:rPr>
  </w:style>
  <w:style w:type="paragraph" w:styleId="ListParagraph">
    <w:name w:val="List Paragraph"/>
    <w:basedOn w:val="Normal"/>
    <w:uiPriority w:val="34"/>
    <w:qFormat/>
    <w:rsid w:val="0034262E"/>
    <w:pPr>
      <w:ind w:left="720"/>
      <w:contextualSpacing/>
    </w:pPr>
  </w:style>
  <w:style w:type="character" w:styleId="IntenseEmphasis">
    <w:name w:val="Intense Emphasis"/>
    <w:basedOn w:val="DefaultParagraphFont"/>
    <w:uiPriority w:val="21"/>
    <w:qFormat/>
    <w:rsid w:val="0034262E"/>
    <w:rPr>
      <w:i/>
      <w:iCs/>
      <w:color w:val="0F4761" w:themeColor="accent1" w:themeShade="BF"/>
    </w:rPr>
  </w:style>
  <w:style w:type="paragraph" w:styleId="IntenseQuote">
    <w:name w:val="Intense Quote"/>
    <w:basedOn w:val="Normal"/>
    <w:next w:val="Normal"/>
    <w:link w:val="IntenseQuoteChar"/>
    <w:uiPriority w:val="30"/>
    <w:qFormat/>
    <w:rsid w:val="003426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262E"/>
    <w:rPr>
      <w:i/>
      <w:iCs/>
      <w:color w:val="0F4761" w:themeColor="accent1" w:themeShade="BF"/>
    </w:rPr>
  </w:style>
  <w:style w:type="character" w:styleId="IntenseReference">
    <w:name w:val="Intense Reference"/>
    <w:basedOn w:val="DefaultParagraphFont"/>
    <w:uiPriority w:val="32"/>
    <w:qFormat/>
    <w:rsid w:val="003426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75</Words>
  <Characters>433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Ootes, Luke MCM:EX</dc:creator>
  <cp:keywords/>
  <dc:description/>
  <cp:lastModifiedBy>Aspler, Lawrence MCM:EX</cp:lastModifiedBy>
  <cp:revision>5</cp:revision>
  <dcterms:created xsi:type="dcterms:W3CDTF">2026-07-17T23:24:00Z</dcterms:created>
  <dcterms:modified xsi:type="dcterms:W3CDTF">2026-07-22T00:23:00Z</dcterms:modified>
</cp:coreProperties>
</file>